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9935B6" w14:textId="77777777" w:rsidR="00C746DA" w:rsidRPr="00016B37" w:rsidRDefault="00BC5691" w:rsidP="00C746DA">
      <w:pPr>
        <w:rPr>
          <w:rFonts w:ascii="Cambria" w:hAnsi="Cambria" w:cs="Tahoma"/>
          <w:b/>
          <w:spacing w:val="-20"/>
          <w:sz w:val="32"/>
        </w:rPr>
      </w:pPr>
      <w:r>
        <w:rPr>
          <w:rFonts w:ascii="Cambria" w:hAnsi="Cambria" w:cs="Tahoma"/>
          <w:b/>
          <w:noProof/>
          <w:spacing w:val="-20"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72A11A8E" wp14:editId="2984A02A">
            <wp:simplePos x="0" y="0"/>
            <wp:positionH relativeFrom="column">
              <wp:posOffset>5235575</wp:posOffset>
            </wp:positionH>
            <wp:positionV relativeFrom="paragraph">
              <wp:posOffset>-197485</wp:posOffset>
            </wp:positionV>
            <wp:extent cx="1268500" cy="1319500"/>
            <wp:effectExtent l="0" t="0" r="8255" b="0"/>
            <wp:wrapThrough wrapText="bothSides">
              <wp:wrapPolygon edited="0">
                <wp:start x="0" y="0"/>
                <wp:lineTo x="0" y="21215"/>
                <wp:lineTo x="21416" y="21215"/>
                <wp:lineTo x="2141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ast brand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00" cy="13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3946">
        <w:rPr>
          <w:rFonts w:ascii="Cambria" w:hAnsi="Cambria" w:cs="Tahoma"/>
          <w:b/>
          <w:spacing w:val="-20"/>
          <w:sz w:val="32"/>
          <w:lang w:val="en-US"/>
        </w:rPr>
        <w:t>EASTBRAND</w:t>
      </w:r>
      <w:r w:rsidR="00C746DA" w:rsidRPr="00016B37">
        <w:rPr>
          <w:rFonts w:ascii="Cambria" w:hAnsi="Cambria" w:cs="Tahoma"/>
          <w:b/>
          <w:spacing w:val="-20"/>
          <w:sz w:val="32"/>
          <w:vertAlign w:val="superscript"/>
        </w:rPr>
        <w:t>®</w:t>
      </w:r>
      <w:r w:rsidR="00C746DA" w:rsidRPr="00016B37">
        <w:rPr>
          <w:rFonts w:ascii="Cambria" w:hAnsi="Cambria" w:cs="Tahoma"/>
          <w:b/>
          <w:spacing w:val="-20"/>
          <w:sz w:val="32"/>
        </w:rPr>
        <w:t xml:space="preserve"> </w:t>
      </w:r>
    </w:p>
    <w:p w14:paraId="44AE60BB" w14:textId="77777777" w:rsidR="00C746DA" w:rsidRPr="00016B37" w:rsidRDefault="00B658A3" w:rsidP="00C746DA">
      <w:pPr>
        <w:rPr>
          <w:rFonts w:ascii="Cambria" w:hAnsi="Cambria" w:cs="Tahoma"/>
          <w:b/>
          <w:spacing w:val="-20"/>
          <w:sz w:val="32"/>
        </w:rPr>
      </w:pPr>
      <w:r>
        <w:rPr>
          <w:rFonts w:ascii="Cambria" w:hAnsi="Cambria" w:cs="Tahoma"/>
          <w:b/>
          <w:spacing w:val="-20"/>
          <w:sz w:val="32"/>
        </w:rPr>
        <w:t>СИЛИКОНОВАЯ</w:t>
      </w:r>
      <w:r w:rsidR="00013946" w:rsidRPr="00013946">
        <w:rPr>
          <w:rFonts w:ascii="Cambria" w:hAnsi="Cambria" w:cs="Tahoma"/>
          <w:b/>
          <w:spacing w:val="-20"/>
          <w:sz w:val="32"/>
        </w:rPr>
        <w:t xml:space="preserve"> СМАЗКА</w:t>
      </w:r>
    </w:p>
    <w:p w14:paraId="70C1C910" w14:textId="77777777" w:rsidR="00C746DA" w:rsidRPr="00016B37" w:rsidRDefault="00C746DA" w:rsidP="00BC0C57">
      <w:pPr>
        <w:rPr>
          <w:rFonts w:ascii="Cambria" w:hAnsi="Cambria" w:cs="Tahoma"/>
          <w:b/>
        </w:rPr>
      </w:pPr>
    </w:p>
    <w:p w14:paraId="554B5090" w14:textId="77777777" w:rsidR="0068213A" w:rsidRPr="00016B37" w:rsidRDefault="0068213A" w:rsidP="00BC0C57">
      <w:pPr>
        <w:rPr>
          <w:rFonts w:ascii="Cambria" w:hAnsi="Cambria" w:cs="Tahoma"/>
          <w:b/>
        </w:rPr>
      </w:pPr>
    </w:p>
    <w:p w14:paraId="455E97ED" w14:textId="77777777" w:rsidR="0068213A" w:rsidRPr="00016B37" w:rsidRDefault="0068213A" w:rsidP="00BC0C57">
      <w:pPr>
        <w:rPr>
          <w:rFonts w:ascii="Cambria" w:hAnsi="Cambria" w:cs="Tahoma"/>
          <w:b/>
        </w:rPr>
      </w:pPr>
    </w:p>
    <w:p w14:paraId="58F7435A" w14:textId="77777777" w:rsidR="0068213A" w:rsidRPr="007E2BA2" w:rsidRDefault="0068213A" w:rsidP="00BC0C57">
      <w:pPr>
        <w:rPr>
          <w:rFonts w:ascii="Cambria" w:hAnsi="Cambria" w:cs="Tahoma"/>
          <w:b/>
          <w:sz w:val="16"/>
        </w:rPr>
      </w:pPr>
      <w:r w:rsidRPr="007E2BA2">
        <w:rPr>
          <w:rFonts w:ascii="Cambria" w:hAnsi="Cambria" w:cs="Tahoma"/>
          <w:b/>
          <w:sz w:val="16"/>
        </w:rPr>
        <w:t>ЛИСТ ТЕХ</w:t>
      </w:r>
      <w:r w:rsidR="009248E5">
        <w:rPr>
          <w:rFonts w:ascii="Cambria" w:hAnsi="Cambria" w:cs="Tahoma"/>
          <w:b/>
          <w:sz w:val="16"/>
        </w:rPr>
        <w:t>НИЧЕСКОЙ ИНФОРМАЦИИ</w:t>
      </w:r>
    </w:p>
    <w:p w14:paraId="20DFAEE3" w14:textId="77777777" w:rsidR="00C746DA" w:rsidRPr="00FE3037" w:rsidRDefault="00C746DA" w:rsidP="00BC0C57">
      <w:pPr>
        <w:rPr>
          <w:rFonts w:ascii="Cambria" w:hAnsi="Cambria" w:cs="Tahoma"/>
          <w:b/>
          <w:sz w:val="32"/>
        </w:rPr>
      </w:pPr>
      <w:r>
        <w:rPr>
          <w:rFonts w:ascii="Cambria" w:hAnsi="Cambria" w:cs="Tahoma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1385B" wp14:editId="29DBF7BE">
                <wp:simplePos x="0" y="0"/>
                <wp:positionH relativeFrom="column">
                  <wp:posOffset>1265</wp:posOffset>
                </wp:positionH>
                <wp:positionV relativeFrom="paragraph">
                  <wp:posOffset>89126</wp:posOffset>
                </wp:positionV>
                <wp:extent cx="6492147" cy="0"/>
                <wp:effectExtent l="0" t="0" r="2349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1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9EB0C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7pt" to="511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" strokecolor="#8db3e2 [1311]"/>
            </w:pict>
          </mc:Fallback>
        </mc:AlternateContent>
      </w:r>
    </w:p>
    <w:tbl>
      <w:tblPr>
        <w:tblStyle w:val="af1"/>
        <w:tblW w:w="107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7087"/>
      </w:tblGrid>
      <w:tr w:rsidR="0068213A" w:rsidRPr="001F5A3E" w14:paraId="3B266769" w14:textId="77777777" w:rsidTr="00DC7E7F">
        <w:trPr>
          <w:trHeight w:val="2260"/>
        </w:trPr>
        <w:tc>
          <w:tcPr>
            <w:tcW w:w="3653" w:type="dxa"/>
          </w:tcPr>
          <w:p w14:paraId="4044F01D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2FBC6479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69674AEC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3AB23F30" w14:textId="77777777" w:rsidR="007A61ED" w:rsidRPr="001F5A3E" w:rsidRDefault="007A61ED" w:rsidP="00BC0C57">
            <w:pPr>
              <w:rPr>
                <w:rFonts w:ascii="Cambria" w:hAnsi="Cambria" w:cs="Tahoma"/>
                <w:b/>
                <w:noProof/>
                <w:lang w:eastAsia="ru-RU"/>
              </w:rPr>
            </w:pPr>
          </w:p>
          <w:p w14:paraId="632EED27" w14:textId="77777777" w:rsidR="007A61ED" w:rsidRDefault="007A61ED" w:rsidP="007A61ED">
            <w:pPr>
              <w:ind w:left="455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Артикул:</w:t>
            </w:r>
          </w:p>
          <w:p w14:paraId="1A4CCD68" w14:textId="77777777" w:rsidR="00FE3037" w:rsidRPr="001F5A3E" w:rsidRDefault="00FE3037" w:rsidP="007A61ED">
            <w:pPr>
              <w:ind w:left="455"/>
              <w:rPr>
                <w:rFonts w:ascii="Cambria" w:hAnsi="Cambria" w:cs="Tahoma"/>
                <w:b/>
              </w:rPr>
            </w:pPr>
          </w:p>
          <w:p w14:paraId="0F70D943" w14:textId="0D72D5A4" w:rsidR="007A61ED" w:rsidRDefault="00B27430" w:rsidP="007A61ED">
            <w:pPr>
              <w:ind w:left="455"/>
              <w:rPr>
                <w:rFonts w:ascii="Cambria" w:hAnsi="Cambria" w:cs="Tahoma"/>
                <w:b/>
                <w:lang w:val="en-US"/>
              </w:rPr>
            </w:pPr>
            <w:r>
              <w:rPr>
                <w:rFonts w:ascii="Cambria" w:hAnsi="Cambria" w:cs="Tahoma"/>
                <w:b/>
                <w:lang w:val="en-US"/>
              </w:rPr>
              <w:t>-</w:t>
            </w:r>
            <w:r w:rsidR="007A61ED" w:rsidRPr="001F5A3E">
              <w:rPr>
                <w:rFonts w:ascii="Cambria" w:hAnsi="Cambria" w:cs="Tahoma"/>
                <w:b/>
              </w:rPr>
              <w:t xml:space="preserve"> </w:t>
            </w:r>
            <w:r w:rsidR="005D7599">
              <w:rPr>
                <w:rFonts w:ascii="Cambria" w:hAnsi="Cambria" w:cs="Tahoma"/>
                <w:b/>
                <w:lang w:val="en-US"/>
              </w:rPr>
              <w:t>S2001</w:t>
            </w:r>
          </w:p>
          <w:p w14:paraId="175B5A20" w14:textId="43AA5A72" w:rsidR="005D7599" w:rsidRPr="005D7599" w:rsidRDefault="00B27430" w:rsidP="007A61ED">
            <w:pPr>
              <w:ind w:left="455"/>
              <w:rPr>
                <w:rFonts w:ascii="Cambria" w:hAnsi="Cambria" w:cs="Tahoma"/>
                <w:b/>
                <w:lang w:val="en-US"/>
              </w:rPr>
            </w:pPr>
            <w:r>
              <w:rPr>
                <w:rFonts w:ascii="Cambria" w:hAnsi="Cambria" w:cs="Tahoma"/>
                <w:b/>
                <w:lang w:val="en-US"/>
              </w:rPr>
              <w:t xml:space="preserve">- </w:t>
            </w:r>
            <w:r w:rsidR="005D7599">
              <w:rPr>
                <w:rFonts w:ascii="Cambria" w:hAnsi="Cambria" w:cs="Tahoma"/>
                <w:b/>
                <w:lang w:val="en-US"/>
              </w:rPr>
              <w:t>S2002</w:t>
            </w:r>
          </w:p>
          <w:p w14:paraId="774BA7F1" w14:textId="77777777" w:rsidR="00FE3037" w:rsidRPr="00FE3037" w:rsidRDefault="00FE3037" w:rsidP="007A61ED">
            <w:pPr>
              <w:ind w:left="455"/>
              <w:rPr>
                <w:rFonts w:ascii="Cambria" w:hAnsi="Cambria" w:cs="Tahoma"/>
                <w:b/>
                <w:sz w:val="8"/>
                <w:szCs w:val="8"/>
              </w:rPr>
            </w:pPr>
          </w:p>
          <w:p w14:paraId="2C76C921" w14:textId="77777777" w:rsidR="00FE3037" w:rsidRPr="001F5A3E" w:rsidRDefault="00FE3037" w:rsidP="00013946">
            <w:pPr>
              <w:ind w:left="455"/>
              <w:rPr>
                <w:rFonts w:ascii="Cambria" w:hAnsi="Cambria" w:cs="Tahoma"/>
                <w:b/>
              </w:rPr>
            </w:pPr>
          </w:p>
        </w:tc>
        <w:tc>
          <w:tcPr>
            <w:tcW w:w="7087" w:type="dxa"/>
          </w:tcPr>
          <w:p w14:paraId="640EC523" w14:textId="77777777" w:rsidR="003E42E9" w:rsidRPr="001F5A3E" w:rsidRDefault="003E42E9" w:rsidP="00FE3037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Объем баллона 520 мл</w:t>
            </w:r>
          </w:p>
          <w:p w14:paraId="25ADBADD" w14:textId="77777777" w:rsidR="003E42E9" w:rsidRPr="001F5A3E" w:rsidRDefault="003E42E9" w:rsidP="00FE3037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Масса нетто 270 г</w:t>
            </w:r>
          </w:p>
          <w:p w14:paraId="14E68063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</w:p>
          <w:p w14:paraId="69D8101B" w14:textId="77777777" w:rsidR="00013946" w:rsidRPr="001F5A3E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Краткое описание.</w:t>
            </w:r>
          </w:p>
          <w:p w14:paraId="20EEDA37" w14:textId="77777777" w:rsidR="00013946" w:rsidRPr="001F5A3E" w:rsidRDefault="00B658A3" w:rsidP="00013946">
            <w:pPr>
              <w:ind w:left="142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eastAsia="Verdana" w:hAnsi="Cambria" w:cs="Tahoma"/>
              </w:rPr>
              <w:t>Силиконовая смазка предназначена для защитной обработки различных деталей и механизмов.</w:t>
            </w:r>
          </w:p>
          <w:p w14:paraId="063633DF" w14:textId="77777777" w:rsidR="00013946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</w:p>
          <w:p w14:paraId="687094DA" w14:textId="77777777" w:rsidR="00013946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Свойства.</w:t>
            </w:r>
          </w:p>
          <w:p w14:paraId="420B5ACB" w14:textId="77777777" w:rsidR="00013946" w:rsidRDefault="00B658A3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Образует бесцветную стойкую защитную пленку</w:t>
            </w:r>
            <w:r w:rsidR="00013946" w:rsidRPr="002D45DA">
              <w:rPr>
                <w:rFonts w:ascii="Cambria" w:hAnsi="Cambria" w:cs="Tahoma"/>
              </w:rPr>
              <w:t>.</w:t>
            </w:r>
          </w:p>
          <w:p w14:paraId="48A6F14A" w14:textId="77777777" w:rsidR="00013946" w:rsidRDefault="00B658A3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Образующийся полимерный слой обладает химической инертностью и широким интервалам температур</w:t>
            </w:r>
            <w:r w:rsidR="00013946">
              <w:rPr>
                <w:rFonts w:ascii="Cambria" w:hAnsi="Cambria" w:cs="Tahoma"/>
              </w:rPr>
              <w:t>.</w:t>
            </w:r>
          </w:p>
          <w:p w14:paraId="47839207" w14:textId="77777777" w:rsidR="00013946" w:rsidRDefault="00B658A3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Длительный водоотталкивающий эффект</w:t>
            </w:r>
            <w:r w:rsidR="00013946">
              <w:rPr>
                <w:rFonts w:ascii="Cambria" w:hAnsi="Cambria" w:cs="Tahoma"/>
              </w:rPr>
              <w:t>.</w:t>
            </w:r>
          </w:p>
          <w:p w14:paraId="1D85F0D6" w14:textId="77777777" w:rsidR="00013946" w:rsidRDefault="00B658A3" w:rsidP="00013946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Защищает металлические, пластиковые, резиновые и другие поверхности</w:t>
            </w:r>
            <w:r w:rsidR="00013946">
              <w:rPr>
                <w:rFonts w:ascii="Cambria" w:hAnsi="Cambria" w:cs="Tahoma"/>
              </w:rPr>
              <w:t>.</w:t>
            </w:r>
          </w:p>
          <w:p w14:paraId="3674F080" w14:textId="77777777" w:rsidR="00B658A3" w:rsidRDefault="00B658A3" w:rsidP="00B658A3">
            <w:pPr>
              <w:pStyle w:val="af2"/>
              <w:numPr>
                <w:ilvl w:val="0"/>
                <w:numId w:val="9"/>
              </w:numPr>
              <w:ind w:left="425" w:hanging="284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eastAsia="Verdana" w:hAnsi="Cambria" w:cs="Tahoma"/>
              </w:rPr>
              <w:t>Антикоррозийная защита покрытий.</w:t>
            </w:r>
          </w:p>
          <w:p w14:paraId="3F3B1F2A" w14:textId="77777777" w:rsidR="00013946" w:rsidRPr="00B658A3" w:rsidRDefault="00B658A3" w:rsidP="00B658A3">
            <w:pPr>
              <w:ind w:left="141"/>
              <w:jc w:val="both"/>
              <w:rPr>
                <w:rFonts w:ascii="Cambria" w:eastAsia="Verdana" w:hAnsi="Cambria" w:cs="Tahoma"/>
              </w:rPr>
            </w:pPr>
            <w:r w:rsidRPr="00B658A3">
              <w:rPr>
                <w:rFonts w:ascii="Cambria" w:eastAsia="Verdana" w:hAnsi="Cambria" w:cs="Tahoma"/>
              </w:rPr>
              <w:t xml:space="preserve"> </w:t>
            </w:r>
          </w:p>
          <w:p w14:paraId="5A275EBB" w14:textId="77777777" w:rsidR="00013946" w:rsidRPr="001F5A3E" w:rsidRDefault="00013946" w:rsidP="00013946">
            <w:pPr>
              <w:ind w:left="142"/>
              <w:rPr>
                <w:rFonts w:ascii="Cambria" w:eastAsia="Verdana" w:hAnsi="Cambria" w:cs="Tahoma"/>
              </w:rPr>
            </w:pPr>
            <w:r w:rsidRPr="001F5A3E">
              <w:rPr>
                <w:rFonts w:ascii="Cambria" w:hAnsi="Cambria" w:cs="Tahoma"/>
                <w:b/>
              </w:rPr>
              <w:t>Область применения.</w:t>
            </w:r>
          </w:p>
          <w:p w14:paraId="336A08EC" w14:textId="77777777" w:rsidR="00013946" w:rsidRPr="001F5A3E" w:rsidRDefault="00E81B11" w:rsidP="00013946">
            <w:pPr>
              <w:ind w:left="142"/>
              <w:jc w:val="both"/>
              <w:rPr>
                <w:rFonts w:ascii="Cambria" w:eastAsia="Verdana" w:hAnsi="Cambria" w:cs="Tahoma"/>
              </w:rPr>
            </w:pPr>
            <w:r>
              <w:rPr>
                <w:rFonts w:ascii="Cambria" w:eastAsia="Verdana" w:hAnsi="Cambria" w:cs="Tahoma"/>
              </w:rPr>
              <w:t>Защищает, смазывает, обеспечивает уход за пластиковыми, металлическими, резиновыми поверхностями</w:t>
            </w:r>
            <w:r w:rsidR="00013946" w:rsidRPr="00D436EE">
              <w:rPr>
                <w:rFonts w:ascii="Cambria" w:eastAsia="Verdana" w:hAnsi="Cambria" w:cs="Tahoma"/>
              </w:rPr>
              <w:t>.</w:t>
            </w:r>
            <w:r>
              <w:rPr>
                <w:rFonts w:ascii="Cambria" w:eastAsia="Verdana" w:hAnsi="Cambria" w:cs="Tahoma"/>
              </w:rPr>
              <w:t xml:space="preserve"> Предотвращает примерзание и деформацию резиновых уплотнителей дверей, окон, продлевая срок их службы. Устраняет скрип дверных петель, снижает вероятность заклинивания приводов, замков, тросов.</w:t>
            </w:r>
          </w:p>
          <w:p w14:paraId="05E5092C" w14:textId="77777777" w:rsidR="00013946" w:rsidRPr="001F5A3E" w:rsidRDefault="00013946" w:rsidP="00013946">
            <w:pPr>
              <w:ind w:left="142"/>
              <w:rPr>
                <w:rFonts w:ascii="Cambria" w:eastAsia="Verdana" w:hAnsi="Cambria" w:cs="Tahoma"/>
              </w:rPr>
            </w:pPr>
          </w:p>
          <w:p w14:paraId="3E9DA2BE" w14:textId="77777777" w:rsidR="00013946" w:rsidRPr="001F5A3E" w:rsidRDefault="00013946" w:rsidP="00013946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Способ применения.</w:t>
            </w:r>
          </w:p>
          <w:p w14:paraId="407930FC" w14:textId="77777777" w:rsidR="00013946" w:rsidRDefault="00013946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hAnsi="Cambria" w:cs="Tahoma"/>
              </w:rPr>
            </w:pPr>
            <w:r w:rsidRPr="001F5A3E">
              <w:rPr>
                <w:rFonts w:ascii="Cambria" w:hAnsi="Cambria" w:cs="Tahoma"/>
              </w:rPr>
              <w:t xml:space="preserve">Наносить при температуре </w:t>
            </w:r>
            <w:r>
              <w:rPr>
                <w:rFonts w:ascii="Cambria" w:hAnsi="Cambria" w:cs="Tahoma"/>
              </w:rPr>
              <w:t>не ниже</w:t>
            </w:r>
            <w:r w:rsidRPr="001F5A3E">
              <w:rPr>
                <w:rFonts w:ascii="Cambria" w:hAnsi="Cambria" w:cs="Tahoma"/>
              </w:rPr>
              <w:t xml:space="preserve"> +</w:t>
            </w:r>
            <w:r>
              <w:rPr>
                <w:rFonts w:ascii="Cambria" w:hAnsi="Cambria" w:cs="Tahoma"/>
              </w:rPr>
              <w:t>10</w:t>
            </w:r>
            <w:r w:rsidRPr="001F5A3E">
              <w:rPr>
                <w:rFonts w:ascii="Cambria" w:hAnsi="Cambria" w:cs="Tahoma"/>
              </w:rPr>
              <w:t>ºС.</w:t>
            </w:r>
          </w:p>
          <w:p w14:paraId="045904D9" w14:textId="77777777" w:rsidR="00013946" w:rsidRPr="001F5A3E" w:rsidRDefault="00013946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hAnsi="Cambria" w:cs="Tahoma"/>
              </w:rPr>
            </w:pPr>
            <w:r w:rsidRPr="001F5A3E">
              <w:rPr>
                <w:rFonts w:ascii="Cambria" w:hAnsi="Cambria" w:cs="Tahoma"/>
              </w:rPr>
              <w:t xml:space="preserve">Перед началом </w:t>
            </w:r>
            <w:r>
              <w:rPr>
                <w:rFonts w:ascii="Cambria" w:hAnsi="Cambria" w:cs="Tahoma"/>
              </w:rPr>
              <w:t>нанесения</w:t>
            </w:r>
            <w:r w:rsidRPr="001F5A3E">
              <w:rPr>
                <w:rFonts w:ascii="Cambria" w:hAnsi="Cambria" w:cs="Tahoma"/>
              </w:rPr>
              <w:t xml:space="preserve"> тщательно встряхн</w:t>
            </w:r>
            <w:r w:rsidR="00E81B11">
              <w:rPr>
                <w:rFonts w:ascii="Cambria" w:hAnsi="Cambria" w:cs="Tahoma"/>
              </w:rPr>
              <w:t>у</w:t>
            </w:r>
            <w:r w:rsidRPr="001F5A3E">
              <w:rPr>
                <w:rFonts w:ascii="Cambria" w:hAnsi="Cambria" w:cs="Tahoma"/>
              </w:rPr>
              <w:t>т</w:t>
            </w:r>
            <w:r w:rsidR="00E81B11">
              <w:rPr>
                <w:rFonts w:ascii="Cambria" w:hAnsi="Cambria" w:cs="Tahoma"/>
              </w:rPr>
              <w:t>ь</w:t>
            </w:r>
            <w:r w:rsidRPr="001F5A3E">
              <w:rPr>
                <w:rFonts w:ascii="Cambria" w:hAnsi="Cambria" w:cs="Tahoma"/>
              </w:rPr>
              <w:t xml:space="preserve"> баллон.</w:t>
            </w:r>
          </w:p>
          <w:p w14:paraId="661BAF61" w14:textId="77777777" w:rsidR="007A61ED" w:rsidRPr="001F5A3E" w:rsidRDefault="00013946" w:rsidP="00013946">
            <w:pPr>
              <w:numPr>
                <w:ilvl w:val="0"/>
                <w:numId w:val="7"/>
              </w:numPr>
              <w:ind w:left="426" w:hanging="284"/>
              <w:jc w:val="both"/>
              <w:rPr>
                <w:rFonts w:ascii="Cambria" w:eastAsia="Verdana" w:hAnsi="Cambria" w:cs="Tahoma"/>
              </w:rPr>
            </w:pPr>
            <w:r w:rsidRPr="001F5A3E">
              <w:rPr>
                <w:rFonts w:ascii="Cambria" w:hAnsi="Cambria" w:cs="Tahoma"/>
              </w:rPr>
              <w:t xml:space="preserve">Наносить </w:t>
            </w:r>
            <w:r>
              <w:rPr>
                <w:rFonts w:ascii="Cambria" w:hAnsi="Cambria" w:cs="Tahoma"/>
              </w:rPr>
              <w:t>смазку</w:t>
            </w:r>
            <w:r w:rsidRPr="001F5A3E">
              <w:rPr>
                <w:rFonts w:ascii="Cambria" w:hAnsi="Cambria" w:cs="Tahoma"/>
              </w:rPr>
              <w:t xml:space="preserve"> следует с расстояния </w:t>
            </w:r>
            <w:r w:rsidR="00E81B11">
              <w:rPr>
                <w:rFonts w:ascii="Cambria" w:hAnsi="Cambria" w:cs="Tahoma"/>
              </w:rPr>
              <w:t>5</w:t>
            </w:r>
            <w:r>
              <w:rPr>
                <w:rFonts w:ascii="Cambria" w:hAnsi="Cambria" w:cs="Tahoma"/>
              </w:rPr>
              <w:t>-</w:t>
            </w:r>
            <w:r w:rsidR="00E81B11">
              <w:rPr>
                <w:rFonts w:ascii="Cambria" w:hAnsi="Cambria" w:cs="Tahoma"/>
              </w:rPr>
              <w:t>10</w:t>
            </w:r>
            <w:r w:rsidRPr="001F5A3E">
              <w:rPr>
                <w:rFonts w:ascii="Cambria" w:hAnsi="Cambria" w:cs="Tahoma"/>
              </w:rPr>
              <w:t xml:space="preserve"> см.</w:t>
            </w:r>
            <w:r w:rsidR="00E81B11">
              <w:rPr>
                <w:rFonts w:ascii="Cambria" w:hAnsi="Cambria" w:cs="Tahoma"/>
              </w:rPr>
              <w:t xml:space="preserve"> тонким слоем.</w:t>
            </w:r>
          </w:p>
          <w:p w14:paraId="4F23FF11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</w:p>
          <w:p w14:paraId="32FD1F6B" w14:textId="77777777" w:rsidR="007A61ED" w:rsidRPr="001F5A3E" w:rsidRDefault="007A61ED" w:rsidP="00FE3037">
            <w:pPr>
              <w:ind w:left="142"/>
              <w:jc w:val="both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Меры предосторожности.</w:t>
            </w:r>
          </w:p>
          <w:p w14:paraId="33AB2975" w14:textId="77777777" w:rsidR="007A61ED" w:rsidRPr="001F5A3E" w:rsidRDefault="007A61ED" w:rsidP="00FE3037">
            <w:pPr>
              <w:ind w:left="142"/>
              <w:jc w:val="both"/>
              <w:rPr>
                <w:rFonts w:ascii="Cambria" w:eastAsia="Verdana" w:hAnsi="Cambria" w:cs="Tahoma"/>
              </w:rPr>
            </w:pPr>
            <w:r w:rsidRPr="001F5A3E">
              <w:rPr>
                <w:rFonts w:ascii="Cambria" w:hAnsi="Cambria" w:cs="Tahoma"/>
              </w:rPr>
              <w:t>Огнеопасно! Баллон под давлением! Не давать детям! Не протыкать! Не курить во время применения! Использовать защитные очки, перчатки и СИЗ органов дыхания. Избегать попадания в глаза и на кожу. Не принимать внутрь. Не вдыхать испарения. Использовать только по прямому назначению в хорошо проветриваемых помещениях. Баллон предохранять от ударов, воздействия прямых солнечных лучей и нагрева выше +50</w:t>
            </w:r>
            <w:r w:rsidR="007E2BA2" w:rsidRPr="001F5A3E">
              <w:rPr>
                <w:rFonts w:ascii="Cambria" w:hAnsi="Cambria" w:cs="Tahoma"/>
              </w:rPr>
              <w:t>ºС</w:t>
            </w:r>
            <w:r w:rsidRPr="001F5A3E">
              <w:rPr>
                <w:rFonts w:ascii="Cambria" w:hAnsi="Cambria" w:cs="Tahoma"/>
              </w:rPr>
              <w:t>. Не распылять вблизи открытого огня и раскаленных предметов. Не разбирать, не сжигать даже использованный баллон. Использованный баллон утилизировать как бытовой отход.</w:t>
            </w:r>
          </w:p>
          <w:p w14:paraId="48624253" w14:textId="77777777" w:rsidR="001F5A3E" w:rsidRDefault="001F5A3E" w:rsidP="00FE3037">
            <w:pPr>
              <w:rPr>
                <w:rFonts w:ascii="Cambria" w:eastAsia="Verdana" w:hAnsi="Cambria" w:cs="Tahoma"/>
              </w:rPr>
            </w:pPr>
          </w:p>
          <w:p w14:paraId="7C97354D" w14:textId="77777777" w:rsidR="007A61ED" w:rsidRPr="001F5A3E" w:rsidRDefault="007A61ED" w:rsidP="00FE3037">
            <w:pPr>
              <w:ind w:left="142"/>
              <w:rPr>
                <w:rFonts w:ascii="Cambria" w:hAnsi="Cambria" w:cs="Tahoma"/>
                <w:b/>
              </w:rPr>
            </w:pPr>
            <w:r w:rsidRPr="001F5A3E">
              <w:rPr>
                <w:rFonts w:ascii="Cambria" w:hAnsi="Cambria" w:cs="Tahoma"/>
                <w:b/>
              </w:rPr>
              <w:t>ОСНОВАНАЯ ТЕХНИЧЕСКАЯ ИНФОРМАЦИЯ</w:t>
            </w:r>
          </w:p>
          <w:tbl>
            <w:tblPr>
              <w:tblW w:w="6707" w:type="dxa"/>
              <w:tblInd w:w="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4365"/>
            </w:tblGrid>
            <w:tr w:rsidR="00013946" w:rsidRPr="001F5A3E" w14:paraId="5E32578F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  <w:hideMark/>
                </w:tcPr>
                <w:p w14:paraId="4FE4D24B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Основа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  <w:hideMark/>
                </w:tcPr>
                <w:p w14:paraId="186462E3" w14:textId="77777777" w:rsidR="00013946" w:rsidRPr="001F5A3E" w:rsidRDefault="00E81B11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Силиконовое</w:t>
                  </w:r>
                  <w:r w:rsidR="00013946">
                    <w:rPr>
                      <w:rFonts w:ascii="Cambria" w:hAnsi="Cambria" w:cs="Tahoma"/>
                    </w:rPr>
                    <w:t xml:space="preserve"> масло</w:t>
                  </w:r>
                </w:p>
              </w:tc>
            </w:tr>
            <w:tr w:rsidR="00013946" w:rsidRPr="001F5A3E" w14:paraId="4A2B9C84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4C55F28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Внешний вид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1845D5E6" w14:textId="77777777" w:rsidR="00013946" w:rsidRPr="001F5A3E" w:rsidRDefault="00E81B11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П</w:t>
                  </w:r>
                  <w:r w:rsidR="00013946">
                    <w:rPr>
                      <w:rFonts w:ascii="Cambria" w:hAnsi="Cambria" w:cs="Tahoma"/>
                    </w:rPr>
                    <w:t>розрачная жидкость</w:t>
                  </w:r>
                </w:p>
              </w:tc>
            </w:tr>
            <w:tr w:rsidR="00013946" w:rsidRPr="001F5A3E" w14:paraId="6E9A245D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  <w:hideMark/>
                </w:tcPr>
                <w:p w14:paraId="06204421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Способ нанесения</w:t>
                  </w:r>
                  <w:r w:rsidRPr="001F5A3E">
                    <w:rPr>
                      <w:rFonts w:ascii="Cambria" w:hAnsi="Cambria" w:cs="Tahoma"/>
                    </w:rPr>
                    <w:t>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  <w:hideMark/>
                </w:tcPr>
                <w:p w14:paraId="1EE2671A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Распыление</w:t>
                  </w:r>
                </w:p>
              </w:tc>
            </w:tr>
            <w:tr w:rsidR="00013946" w:rsidRPr="001F5A3E" w14:paraId="31DA36E1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2A71EE69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Температура нанесения: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FD3F7E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Не ниже</w:t>
                  </w:r>
                  <w:r w:rsidRPr="001F5A3E">
                    <w:rPr>
                      <w:rFonts w:ascii="Cambria" w:hAnsi="Cambria" w:cs="Tahoma"/>
                    </w:rPr>
                    <w:t xml:space="preserve"> +</w:t>
                  </w:r>
                  <w:r>
                    <w:rPr>
                      <w:rFonts w:ascii="Cambria" w:hAnsi="Cambria" w:cs="Tahoma"/>
                    </w:rPr>
                    <w:t>10</w:t>
                  </w:r>
                  <w:r w:rsidRPr="001F5A3E">
                    <w:rPr>
                      <w:rFonts w:ascii="Cambria" w:hAnsi="Cambria" w:cs="Tahoma"/>
                    </w:rPr>
                    <w:t>ºС</w:t>
                  </w:r>
                </w:p>
              </w:tc>
            </w:tr>
            <w:tr w:rsidR="00013946" w:rsidRPr="001F5A3E" w14:paraId="7A4AB2DA" w14:textId="77777777" w:rsidTr="00013946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1B782730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Состав: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B8420EB" w14:textId="77777777" w:rsidR="00E81B11" w:rsidRDefault="00E81B11" w:rsidP="00013946">
                  <w:pPr>
                    <w:rPr>
                      <w:rFonts w:ascii="Cambria" w:hAnsi="Cambria" w:cs="Tahoma"/>
                    </w:rPr>
                  </w:pPr>
                </w:p>
                <w:p w14:paraId="46EFD853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 xml:space="preserve">Не содержит </w:t>
                  </w:r>
                  <w:proofErr w:type="spellStart"/>
                  <w:r w:rsidRPr="001F5A3E">
                    <w:rPr>
                      <w:rFonts w:ascii="Cambria" w:hAnsi="Cambria" w:cs="Tahoma"/>
                    </w:rPr>
                    <w:t>озоноразрушающих</w:t>
                  </w:r>
                  <w:proofErr w:type="spellEnd"/>
                  <w:r w:rsidRPr="001F5A3E">
                    <w:rPr>
                      <w:rFonts w:ascii="Cambria" w:hAnsi="Cambria" w:cs="Tahoma"/>
                    </w:rPr>
                    <w:t xml:space="preserve"> веществ.</w:t>
                  </w:r>
                </w:p>
              </w:tc>
            </w:tr>
            <w:tr w:rsidR="00013946" w:rsidRPr="001F5A3E" w14:paraId="53542C9A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1EBC5912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lastRenderedPageBreak/>
                    <w:t>Масса нетто: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3AB1D564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270 г</w:t>
                  </w:r>
                </w:p>
              </w:tc>
            </w:tr>
            <w:tr w:rsidR="00013946" w:rsidRPr="001F5A3E" w14:paraId="6D54BAD9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5F3FF087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Объем баллона: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32FB4A0E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520 мл</w:t>
                  </w:r>
                </w:p>
              </w:tc>
            </w:tr>
            <w:tr w:rsidR="00013946" w:rsidRPr="001F5A3E" w14:paraId="5ECE4568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669106C6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Срок годности: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4BDC227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5 лет в оригинальной упаковке</w:t>
                  </w:r>
                </w:p>
              </w:tc>
            </w:tr>
            <w:tr w:rsidR="00013946" w:rsidRPr="001F5A3E" w14:paraId="7E49DC60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2A498E8F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Количество в коробке: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62EECD61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12 шт.</w:t>
                  </w:r>
                </w:p>
              </w:tc>
            </w:tr>
            <w:tr w:rsidR="00013946" w:rsidRPr="001F5A3E" w14:paraId="6341289E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72983C6B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Размер коробки: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5552C44A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205*280*205 мм</w:t>
                  </w:r>
                </w:p>
              </w:tc>
            </w:tr>
            <w:tr w:rsidR="00013946" w:rsidRPr="001F5A3E" w14:paraId="471EC5C2" w14:textId="77777777" w:rsidTr="00DC7E7F">
              <w:trPr>
                <w:trHeight w:val="300"/>
              </w:trPr>
              <w:tc>
                <w:tcPr>
                  <w:tcW w:w="2342" w:type="dxa"/>
                  <w:shd w:val="clear" w:color="auto" w:fill="auto"/>
                  <w:noWrap/>
                  <w:vAlign w:val="center"/>
                </w:tcPr>
                <w:p w14:paraId="55C01827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Вес коробки:</w:t>
                  </w:r>
                </w:p>
              </w:tc>
              <w:tc>
                <w:tcPr>
                  <w:tcW w:w="4365" w:type="dxa"/>
                  <w:shd w:val="clear" w:color="auto" w:fill="auto"/>
                  <w:noWrap/>
                  <w:vAlign w:val="center"/>
                </w:tcPr>
                <w:p w14:paraId="456B7971" w14:textId="77777777" w:rsidR="00013946" w:rsidRPr="001F5A3E" w:rsidRDefault="00013946" w:rsidP="00013946">
                  <w:pPr>
                    <w:rPr>
                      <w:rFonts w:ascii="Cambria" w:hAnsi="Cambria" w:cs="Tahoma"/>
                    </w:rPr>
                  </w:pPr>
                  <w:r w:rsidRPr="001F5A3E">
                    <w:rPr>
                      <w:rFonts w:ascii="Cambria" w:hAnsi="Cambria" w:cs="Tahoma"/>
                    </w:rPr>
                    <w:t>4,804 кг</w:t>
                  </w:r>
                </w:p>
              </w:tc>
            </w:tr>
          </w:tbl>
          <w:p w14:paraId="029577ED" w14:textId="77777777" w:rsidR="007E2BA2" w:rsidRPr="001F5A3E" w:rsidRDefault="007E2BA2" w:rsidP="007E2BA2">
            <w:pPr>
              <w:jc w:val="both"/>
              <w:rPr>
                <w:rFonts w:ascii="Cambria" w:hAnsi="Cambria" w:cs="Tahoma"/>
                <w:b/>
              </w:rPr>
            </w:pPr>
          </w:p>
        </w:tc>
      </w:tr>
    </w:tbl>
    <w:p w14:paraId="4B59F659" w14:textId="77777777" w:rsidR="001F5A3E" w:rsidRDefault="001F5A3E" w:rsidP="001F5A3E">
      <w:pPr>
        <w:jc w:val="both"/>
        <w:rPr>
          <w:rFonts w:ascii="Cambria" w:hAnsi="Cambria" w:cs="Tahoma"/>
        </w:rPr>
      </w:pPr>
    </w:p>
    <w:p w14:paraId="554C7E96" w14:textId="77777777" w:rsidR="00895BE6" w:rsidRPr="00BD38B8" w:rsidRDefault="00761697" w:rsidP="00761697">
      <w:pPr>
        <w:jc w:val="both"/>
        <w:rPr>
          <w:rFonts w:ascii="Cambria" w:hAnsi="Cambria" w:cs="Tahoma"/>
          <w:lang w:val="en-US"/>
        </w:rPr>
      </w:pPr>
      <w:r w:rsidRPr="00455C86">
        <w:rPr>
          <w:rFonts w:ascii="Cambria" w:hAnsi="Cambria" w:cs="Tahoma"/>
        </w:rPr>
        <w:t>Рекомендации, содержащиеся в данной документации, являются результатом наших экспериментов и нашего опыта. Из-за разнообразия материалов и большого количества разнообразных способов применения, находящихся вне нашего контроля, мы не берем на себя ответственность за полученные вами результаты. В каждом отдельном случае рекомендуется провести предварительное испытание.</w:t>
      </w:r>
    </w:p>
    <w:sectPr w:rsidR="00895BE6" w:rsidRPr="00BD38B8" w:rsidSect="00C746DA">
      <w:headerReference w:type="default" r:id="rId8"/>
      <w:footerReference w:type="default" r:id="rId9"/>
      <w:pgSz w:w="11906" w:h="16838"/>
      <w:pgMar w:top="851" w:right="851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3EC" w14:textId="77777777" w:rsidR="00DE4DA7" w:rsidRDefault="00DE4DA7">
      <w:r>
        <w:separator/>
      </w:r>
    </w:p>
  </w:endnote>
  <w:endnote w:type="continuationSeparator" w:id="0">
    <w:p w14:paraId="3144282F" w14:textId="77777777" w:rsidR="00DE4DA7" w:rsidRDefault="00DE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744D" w14:textId="77777777" w:rsidR="00761697" w:rsidRPr="00455C86" w:rsidRDefault="00761697" w:rsidP="00761697">
    <w:pPr>
      <w:rPr>
        <w:rFonts w:ascii="Cambria" w:hAnsi="Cambria" w:cs="Tahoma"/>
        <w:b/>
        <w:sz w:val="18"/>
        <w:szCs w:val="18"/>
      </w:rPr>
    </w:pPr>
  </w:p>
  <w:p w14:paraId="101A98D3" w14:textId="77777777" w:rsidR="00761697" w:rsidRDefault="00761697" w:rsidP="00761697">
    <w:pPr>
      <w:tabs>
        <w:tab w:val="left" w:pos="0"/>
      </w:tabs>
      <w:jc w:val="both"/>
      <w:rPr>
        <w:rFonts w:ascii="Cambria" w:eastAsia="Verdana" w:hAnsi="Cambria" w:cs="Tahoma"/>
        <w:b/>
      </w:rPr>
    </w:pPr>
    <w:r>
      <w:rPr>
        <w:rFonts w:ascii="Cambria" w:eastAsia="Verdana" w:hAnsi="Cambria" w:cs="Tahoma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640C0" wp14:editId="042EF47F">
              <wp:simplePos x="0" y="0"/>
              <wp:positionH relativeFrom="column">
                <wp:posOffset>3030</wp:posOffset>
              </wp:positionH>
              <wp:positionV relativeFrom="paragraph">
                <wp:posOffset>36939</wp:posOffset>
              </wp:positionV>
              <wp:extent cx="6491605" cy="0"/>
              <wp:effectExtent l="0" t="0" r="2349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16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AD1FAA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9pt" to="51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" strokecolor="#4a7ebb"/>
          </w:pict>
        </mc:Fallback>
      </mc:AlternateContent>
    </w:r>
  </w:p>
  <w:p w14:paraId="67658B06" w14:textId="77777777" w:rsidR="00761697" w:rsidRPr="001F5A3E" w:rsidRDefault="00761697" w:rsidP="00761697">
    <w:pPr>
      <w:shd w:val="clear" w:color="auto" w:fill="EEECE1" w:themeFill="background2"/>
      <w:tabs>
        <w:tab w:val="left" w:pos="0"/>
      </w:tabs>
      <w:jc w:val="both"/>
      <w:rPr>
        <w:rFonts w:ascii="Cambria" w:eastAsia="Verdana" w:hAnsi="Cambria" w:cs="Tahoma"/>
        <w:b/>
      </w:rPr>
    </w:pPr>
    <w:r w:rsidRPr="001F5A3E">
      <w:rPr>
        <w:rFonts w:ascii="Cambria" w:eastAsia="Verdana" w:hAnsi="Cambria" w:cs="Tahoma"/>
        <w:b/>
      </w:rPr>
      <w:t>Импортер/Компания уполномоченная принимать претензии:</w:t>
    </w:r>
  </w:p>
  <w:p w14:paraId="3D93641C" w14:textId="77777777" w:rsidR="00761697" w:rsidRPr="003E4265" w:rsidRDefault="00761697" w:rsidP="00761697">
    <w:pPr>
      <w:shd w:val="clear" w:color="auto" w:fill="EEECE1" w:themeFill="background2"/>
      <w:tabs>
        <w:tab w:val="left" w:pos="0"/>
      </w:tabs>
      <w:rPr>
        <w:rFonts w:ascii="Cambria" w:eastAsia="Verdana" w:hAnsi="Cambria" w:cs="Tahoma"/>
        <w:b/>
      </w:rPr>
    </w:pPr>
    <w:r>
      <w:rPr>
        <w:rFonts w:ascii="Cambria" w:eastAsia="Verdana" w:hAnsi="Cambria" w:cs="Tahoma"/>
        <w:b/>
      </w:rPr>
      <w:t>ООО «РБКНгрупп»</w:t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  <w:t xml:space="preserve">              </w:t>
    </w:r>
    <w:r w:rsidRPr="00107796">
      <w:rPr>
        <w:rFonts w:ascii="Cambria" w:eastAsia="Verdana" w:hAnsi="Cambria" w:cs="Tahoma"/>
        <w:b/>
      </w:rPr>
      <w:t>тел.: +7 </w:t>
    </w:r>
    <w:r>
      <w:rPr>
        <w:rFonts w:ascii="Cambria" w:eastAsia="Verdana" w:hAnsi="Cambria" w:cs="Tahoma"/>
        <w:b/>
      </w:rPr>
      <w:t>(</w:t>
    </w:r>
    <w:r w:rsidRPr="00107796">
      <w:rPr>
        <w:rFonts w:ascii="Cambria" w:eastAsia="Verdana" w:hAnsi="Cambria" w:cs="Tahoma"/>
        <w:b/>
      </w:rPr>
      <w:t>495</w:t>
    </w:r>
    <w:r>
      <w:rPr>
        <w:rFonts w:ascii="Cambria" w:eastAsia="Verdana" w:hAnsi="Cambria" w:cs="Tahoma"/>
        <w:b/>
      </w:rPr>
      <w:t>)</w:t>
    </w:r>
    <w:r w:rsidRPr="00107796">
      <w:rPr>
        <w:rFonts w:ascii="Cambria" w:eastAsia="Verdana" w:hAnsi="Cambria" w:cs="Tahoma"/>
        <w:b/>
      </w:rPr>
      <w:t> 231- 23- 80</w:t>
    </w:r>
  </w:p>
  <w:p w14:paraId="5A745478" w14:textId="77777777" w:rsidR="00761697" w:rsidRPr="003E4265" w:rsidRDefault="00761697" w:rsidP="00761697">
    <w:pPr>
      <w:shd w:val="clear" w:color="auto" w:fill="EEECE1" w:themeFill="background2"/>
      <w:tabs>
        <w:tab w:val="left" w:pos="0"/>
      </w:tabs>
      <w:rPr>
        <w:rFonts w:ascii="Cambria" w:eastAsia="Verdana" w:hAnsi="Cambria" w:cs="Tahoma"/>
        <w:b/>
      </w:rPr>
    </w:pPr>
    <w:r w:rsidRPr="003E4265">
      <w:rPr>
        <w:rFonts w:ascii="Cambria" w:eastAsia="Verdana" w:hAnsi="Cambria" w:cs="Tahoma"/>
        <w:b/>
      </w:rPr>
      <w:t xml:space="preserve">111524, </w:t>
    </w:r>
    <w:r>
      <w:rPr>
        <w:rFonts w:ascii="Cambria" w:eastAsia="Verdana" w:hAnsi="Cambria" w:cs="Tahoma"/>
        <w:b/>
      </w:rPr>
      <w:t xml:space="preserve">Россия, </w:t>
    </w:r>
    <w:r w:rsidRPr="003E4265">
      <w:rPr>
        <w:rFonts w:ascii="Cambria" w:eastAsia="Verdana" w:hAnsi="Cambria" w:cs="Tahoma"/>
        <w:b/>
      </w:rPr>
      <w:t>г. Москва, ул.</w:t>
    </w:r>
    <w:r>
      <w:rPr>
        <w:rFonts w:ascii="Cambria" w:eastAsia="Verdana" w:hAnsi="Cambria" w:cs="Tahoma"/>
        <w:b/>
      </w:rPr>
      <w:t xml:space="preserve"> Электродная, д. 10</w:t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>
      <w:rPr>
        <w:rFonts w:ascii="Cambria" w:eastAsia="Verdana" w:hAnsi="Cambria" w:cs="Tahoma"/>
        <w:b/>
      </w:rPr>
      <w:tab/>
    </w:r>
    <w:r w:rsidRPr="00394B76">
      <w:rPr>
        <w:rFonts w:ascii="Cambria" w:eastAsia="Verdana" w:hAnsi="Cambria" w:cs="Tahoma"/>
        <w:b/>
      </w:rPr>
      <w:t xml:space="preserve">       </w:t>
    </w:r>
    <w:r>
      <w:rPr>
        <w:rFonts w:ascii="Cambria" w:eastAsia="Verdana" w:hAnsi="Cambria" w:cs="Tahoma"/>
        <w:b/>
      </w:rPr>
      <w:t>w</w:t>
    </w:r>
    <w:proofErr w:type="spellStart"/>
    <w:r w:rsidRPr="003E4265">
      <w:rPr>
        <w:rFonts w:ascii="Cambria" w:eastAsia="Verdana" w:hAnsi="Cambria" w:cs="Tahoma"/>
        <w:b/>
        <w:lang w:val="en-US"/>
      </w:rPr>
      <w:t>ww</w:t>
    </w:r>
    <w:proofErr w:type="spellEnd"/>
    <w:r w:rsidRPr="003E4265">
      <w:rPr>
        <w:rFonts w:ascii="Cambria" w:eastAsia="Verdana" w:hAnsi="Cambria" w:cs="Tahoma"/>
        <w:b/>
      </w:rPr>
      <w:t>.</w:t>
    </w:r>
    <w:proofErr w:type="spellStart"/>
    <w:r w:rsidRPr="003E4265">
      <w:rPr>
        <w:rFonts w:ascii="Cambria" w:eastAsia="Verdana" w:hAnsi="Cambria" w:cs="Tahoma"/>
        <w:b/>
        <w:lang w:val="en-US"/>
      </w:rPr>
      <w:t>rbkngroup</w:t>
    </w:r>
    <w:proofErr w:type="spellEnd"/>
    <w:r w:rsidRPr="003E4265">
      <w:rPr>
        <w:rFonts w:ascii="Cambria" w:eastAsia="Verdana" w:hAnsi="Cambria" w:cs="Tahoma"/>
        <w:b/>
      </w:rPr>
      <w:t>.</w:t>
    </w:r>
    <w:r w:rsidRPr="003E4265">
      <w:rPr>
        <w:rFonts w:ascii="Cambria" w:eastAsia="Verdana" w:hAnsi="Cambria" w:cs="Tahoma"/>
        <w:b/>
        <w:lang w:val="en-US"/>
      </w:rPr>
      <w:t>com</w:t>
    </w:r>
  </w:p>
  <w:p w14:paraId="3BD978AE" w14:textId="77777777" w:rsidR="00761697" w:rsidRDefault="00761697" w:rsidP="00761697">
    <w:pPr>
      <w:ind w:firstLine="720"/>
      <w:jc w:val="right"/>
      <w:rPr>
        <w:rFonts w:ascii="Cambria" w:hAnsi="Cambria" w:cs="Tahoma"/>
        <w:b/>
        <w:sz w:val="14"/>
        <w:szCs w:val="18"/>
      </w:rPr>
    </w:pPr>
  </w:p>
  <w:p w14:paraId="20F77312" w14:textId="77777777" w:rsidR="00761697" w:rsidRPr="007E2BA2" w:rsidRDefault="00761697" w:rsidP="00761697">
    <w:pPr>
      <w:ind w:firstLine="720"/>
      <w:jc w:val="right"/>
      <w:rPr>
        <w:rFonts w:ascii="Cambria" w:hAnsi="Cambria" w:cs="Tahoma"/>
        <w:b/>
        <w:sz w:val="14"/>
        <w:szCs w:val="18"/>
      </w:rPr>
    </w:pPr>
    <w:r w:rsidRPr="007E2BA2">
      <w:rPr>
        <w:rFonts w:ascii="Cambria" w:hAnsi="Cambria" w:cs="Tahoma"/>
        <w:b/>
        <w:sz w:val="14"/>
        <w:szCs w:val="18"/>
      </w:rPr>
      <w:t xml:space="preserve">стр. </w:t>
    </w:r>
    <w:r w:rsidRPr="007E2BA2">
      <w:rPr>
        <w:rFonts w:ascii="Cambria" w:hAnsi="Cambria" w:cs="Tahoma"/>
        <w:b/>
        <w:sz w:val="14"/>
        <w:szCs w:val="18"/>
        <w:lang w:val="en-US"/>
      </w:rPr>
      <w:fldChar w:fldCharType="begin"/>
    </w:r>
    <w:r w:rsidRPr="007E2BA2">
      <w:rPr>
        <w:rFonts w:ascii="Cambria" w:hAnsi="Cambria" w:cs="Tahoma"/>
        <w:b/>
        <w:sz w:val="14"/>
        <w:szCs w:val="18"/>
      </w:rPr>
      <w:instrText xml:space="preserve"> </w:instrText>
    </w:r>
    <w:r w:rsidRPr="007E2BA2">
      <w:rPr>
        <w:rFonts w:ascii="Cambria" w:hAnsi="Cambria" w:cs="Tahoma"/>
        <w:b/>
        <w:sz w:val="14"/>
        <w:szCs w:val="18"/>
        <w:lang w:val="en-US"/>
      </w:rPr>
      <w:instrText>PAGE</w:instrText>
    </w:r>
    <w:r w:rsidRPr="007E2BA2">
      <w:rPr>
        <w:rFonts w:ascii="Cambria" w:hAnsi="Cambria" w:cs="Tahoma"/>
        <w:b/>
        <w:sz w:val="14"/>
        <w:szCs w:val="18"/>
      </w:rPr>
      <w:instrText xml:space="preserve"> </w:instrText>
    </w:r>
    <w:r w:rsidRPr="007E2BA2">
      <w:rPr>
        <w:rFonts w:ascii="Cambria" w:hAnsi="Cambria" w:cs="Tahoma"/>
        <w:b/>
        <w:sz w:val="14"/>
        <w:szCs w:val="18"/>
        <w:lang w:val="en-US"/>
      </w:rPr>
      <w:fldChar w:fldCharType="separate"/>
    </w:r>
    <w:r w:rsidR="009C028A" w:rsidRPr="00B27430">
      <w:rPr>
        <w:rFonts w:ascii="Cambria" w:hAnsi="Cambria" w:cs="Tahoma"/>
        <w:b/>
        <w:noProof/>
        <w:sz w:val="14"/>
        <w:szCs w:val="18"/>
      </w:rPr>
      <w:t>2</w:t>
    </w:r>
    <w:r w:rsidRPr="007E2BA2">
      <w:rPr>
        <w:rFonts w:ascii="Cambria" w:hAnsi="Cambria" w:cs="Tahoma"/>
        <w:b/>
        <w:sz w:val="14"/>
        <w:szCs w:val="18"/>
        <w:lang w:val="en-US"/>
      </w:rPr>
      <w:fldChar w:fldCharType="end"/>
    </w:r>
  </w:p>
  <w:p w14:paraId="5006346F" w14:textId="77777777" w:rsidR="00EC67A3" w:rsidRPr="00761697" w:rsidRDefault="00EC67A3" w:rsidP="007616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C150" w14:textId="77777777" w:rsidR="00DE4DA7" w:rsidRDefault="00DE4DA7">
      <w:r>
        <w:separator/>
      </w:r>
    </w:p>
  </w:footnote>
  <w:footnote w:type="continuationSeparator" w:id="0">
    <w:p w14:paraId="1083FA03" w14:textId="77777777" w:rsidR="00DE4DA7" w:rsidRDefault="00DE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C25B" w14:textId="77777777" w:rsidR="001C4EE7" w:rsidRDefault="001C4EE7" w:rsidP="001C4EE7">
    <w:pPr>
      <w:pStyle w:val="ac"/>
      <w:tabs>
        <w:tab w:val="clear" w:pos="4677"/>
        <w:tab w:val="center" w:pos="5103"/>
      </w:tabs>
      <w:jc w:val="center"/>
    </w:pPr>
  </w:p>
  <w:p w14:paraId="4FD7F4F3" w14:textId="77777777" w:rsidR="001C4EE7" w:rsidRDefault="001C4EE7" w:rsidP="001C4EE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1AC458A2"/>
    <w:name w:val="WW8Num1"/>
    <w:lvl w:ilvl="0">
      <w:numFmt w:val="bullet"/>
      <w:lvlText w:val=""/>
      <w:lvlJc w:val="left"/>
      <w:pPr>
        <w:tabs>
          <w:tab w:val="num" w:pos="5246"/>
        </w:tabs>
        <w:ind w:left="5606" w:hanging="360"/>
      </w:pPr>
      <w:rPr>
        <w:rFonts w:ascii="Wingdings" w:hAnsi="Wingdings"/>
        <w:b/>
        <w:bCs/>
        <w:color w:val="auto"/>
        <w:sz w:val="28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643" w:hanging="360"/>
      </w:pPr>
      <w:rPr>
        <w:rFonts w:ascii="Symbol" w:hAnsi="Symbol"/>
        <w:b w:val="0"/>
        <w:bCs w:val="0"/>
        <w:color w:val="000000"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b/>
        <w:bCs/>
        <w:color w:val="000000"/>
        <w:sz w:val="20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2D1B29"/>
    <w:multiLevelType w:val="hybridMultilevel"/>
    <w:tmpl w:val="3208E6C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9F7954"/>
    <w:multiLevelType w:val="hybridMultilevel"/>
    <w:tmpl w:val="BCCA3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63B2"/>
    <w:multiLevelType w:val="hybridMultilevel"/>
    <w:tmpl w:val="D5967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1232"/>
    <w:multiLevelType w:val="hybridMultilevel"/>
    <w:tmpl w:val="94A86D56"/>
    <w:lvl w:ilvl="0" w:tplc="C428D8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4784D2B"/>
    <w:multiLevelType w:val="multilevel"/>
    <w:tmpl w:val="594C2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39"/>
    <w:rsid w:val="00013946"/>
    <w:rsid w:val="00016B37"/>
    <w:rsid w:val="00042F2B"/>
    <w:rsid w:val="00096163"/>
    <w:rsid w:val="000C2752"/>
    <w:rsid w:val="000C4E70"/>
    <w:rsid w:val="000E6E61"/>
    <w:rsid w:val="000F131C"/>
    <w:rsid w:val="00117AD4"/>
    <w:rsid w:val="0015136E"/>
    <w:rsid w:val="0015285F"/>
    <w:rsid w:val="0019561A"/>
    <w:rsid w:val="001A2A29"/>
    <w:rsid w:val="001C31C9"/>
    <w:rsid w:val="001C4EE7"/>
    <w:rsid w:val="001F5A3E"/>
    <w:rsid w:val="00280480"/>
    <w:rsid w:val="0029249F"/>
    <w:rsid w:val="00304045"/>
    <w:rsid w:val="003225E8"/>
    <w:rsid w:val="0035034D"/>
    <w:rsid w:val="00365616"/>
    <w:rsid w:val="00392499"/>
    <w:rsid w:val="003B7064"/>
    <w:rsid w:val="003E4265"/>
    <w:rsid w:val="003E42E9"/>
    <w:rsid w:val="004045E1"/>
    <w:rsid w:val="00415B10"/>
    <w:rsid w:val="0048244B"/>
    <w:rsid w:val="00482BE8"/>
    <w:rsid w:val="00483A5B"/>
    <w:rsid w:val="004C18A4"/>
    <w:rsid w:val="0053485A"/>
    <w:rsid w:val="005A2C22"/>
    <w:rsid w:val="005D7599"/>
    <w:rsid w:val="005E4510"/>
    <w:rsid w:val="005E496D"/>
    <w:rsid w:val="00605DBA"/>
    <w:rsid w:val="006250DD"/>
    <w:rsid w:val="00625F56"/>
    <w:rsid w:val="00646119"/>
    <w:rsid w:val="006638E4"/>
    <w:rsid w:val="0068213A"/>
    <w:rsid w:val="00693612"/>
    <w:rsid w:val="006A1D80"/>
    <w:rsid w:val="006C329E"/>
    <w:rsid w:val="006D1D19"/>
    <w:rsid w:val="006E7FF7"/>
    <w:rsid w:val="00761697"/>
    <w:rsid w:val="007A61ED"/>
    <w:rsid w:val="007D2791"/>
    <w:rsid w:val="007E2BA2"/>
    <w:rsid w:val="00895BE6"/>
    <w:rsid w:val="008C192B"/>
    <w:rsid w:val="008C4F39"/>
    <w:rsid w:val="008F0766"/>
    <w:rsid w:val="009248E5"/>
    <w:rsid w:val="00930245"/>
    <w:rsid w:val="00941844"/>
    <w:rsid w:val="009762B9"/>
    <w:rsid w:val="009A50D3"/>
    <w:rsid w:val="009C028A"/>
    <w:rsid w:val="009E4F17"/>
    <w:rsid w:val="00A00C5A"/>
    <w:rsid w:val="00A04A77"/>
    <w:rsid w:val="00A6650E"/>
    <w:rsid w:val="00AB19E3"/>
    <w:rsid w:val="00AB794F"/>
    <w:rsid w:val="00AE0C24"/>
    <w:rsid w:val="00AE4217"/>
    <w:rsid w:val="00B00464"/>
    <w:rsid w:val="00B107BE"/>
    <w:rsid w:val="00B27430"/>
    <w:rsid w:val="00B3687D"/>
    <w:rsid w:val="00B51A93"/>
    <w:rsid w:val="00B658A3"/>
    <w:rsid w:val="00B72ECB"/>
    <w:rsid w:val="00BC0C57"/>
    <w:rsid w:val="00BC5691"/>
    <w:rsid w:val="00BD38B8"/>
    <w:rsid w:val="00C364C8"/>
    <w:rsid w:val="00C417F4"/>
    <w:rsid w:val="00C746DA"/>
    <w:rsid w:val="00C85E1E"/>
    <w:rsid w:val="00CC36C0"/>
    <w:rsid w:val="00CE1656"/>
    <w:rsid w:val="00CE678B"/>
    <w:rsid w:val="00D564E2"/>
    <w:rsid w:val="00D81C40"/>
    <w:rsid w:val="00DC7E7F"/>
    <w:rsid w:val="00DD538E"/>
    <w:rsid w:val="00DE4DA7"/>
    <w:rsid w:val="00E0543C"/>
    <w:rsid w:val="00E140EC"/>
    <w:rsid w:val="00E66A95"/>
    <w:rsid w:val="00E81B11"/>
    <w:rsid w:val="00E90B7A"/>
    <w:rsid w:val="00E90F6F"/>
    <w:rsid w:val="00EC12E1"/>
    <w:rsid w:val="00EC67A3"/>
    <w:rsid w:val="00EE5D08"/>
    <w:rsid w:val="00EF5EAF"/>
    <w:rsid w:val="00F01C41"/>
    <w:rsid w:val="00F04977"/>
    <w:rsid w:val="00F3310B"/>
    <w:rsid w:val="00FC4E90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1AFCEE"/>
  <w15:docId w15:val="{9E0B8079-BBC7-4F4F-808B-AFE874CE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/>
      <w:b/>
      <w:bCs/>
      <w:color w:val="auto"/>
      <w:sz w:val="22"/>
      <w:szCs w:val="22"/>
    </w:rPr>
  </w:style>
  <w:style w:type="character" w:customStyle="1" w:styleId="WW8Num2z0">
    <w:name w:val="WW8Num2z0"/>
    <w:rPr>
      <w:rFonts w:ascii="Wingdings" w:hAnsi="Wingdings"/>
      <w:b w:val="0"/>
      <w:bCs w:val="0"/>
      <w:color w:val="000000"/>
      <w:sz w:val="20"/>
      <w:szCs w:val="24"/>
    </w:rPr>
  </w:style>
  <w:style w:type="character" w:customStyle="1" w:styleId="WW8Num3z0">
    <w:name w:val="WW8Num3z0"/>
    <w:rPr>
      <w:rFonts w:ascii="Wingdings" w:hAnsi="Wingdings"/>
      <w:b/>
      <w:bCs/>
      <w:color w:val="000000"/>
      <w:sz w:val="20"/>
      <w:szCs w:val="24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color w:val="FF0000"/>
      <w:sz w:val="28"/>
    </w:rPr>
  </w:style>
  <w:style w:type="character" w:customStyle="1" w:styleId="WW8Num6z1">
    <w:name w:val="WW8Num6z1"/>
    <w:rPr>
      <w:rFonts w:ascii="Symbol" w:hAnsi="Symbol"/>
      <w:color w:val="FF0000"/>
      <w:sz w:val="28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  <w:color w:val="FF0000"/>
      <w:sz w:val="28"/>
    </w:rPr>
  </w:style>
  <w:style w:type="character" w:customStyle="1" w:styleId="WW8Num7z1">
    <w:name w:val="WW8Num7z1"/>
    <w:rPr>
      <w:rFonts w:ascii="Symbol" w:hAnsi="Symbol"/>
      <w:color w:val="auto"/>
      <w:sz w:val="22"/>
      <w:szCs w:val="22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FF0000"/>
      <w:sz w:val="28"/>
    </w:rPr>
  </w:style>
  <w:style w:type="character" w:customStyle="1" w:styleId="WW8Num9z1">
    <w:name w:val="WW8Num9z1"/>
    <w:rPr>
      <w:rFonts w:ascii="Symbol" w:hAnsi="Symbol"/>
      <w:color w:val="auto"/>
      <w:sz w:val="28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i w:val="0"/>
      <w:sz w:val="2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color w:val="FF0000"/>
      <w:sz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  <w:color w:val="FF0000"/>
      <w:sz w:val="28"/>
    </w:rPr>
  </w:style>
  <w:style w:type="character" w:customStyle="1" w:styleId="WW8Num14z1">
    <w:name w:val="WW8Num14z1"/>
    <w:rPr>
      <w:rFonts w:ascii="Symbol" w:hAnsi="Symbol"/>
      <w:color w:val="FF0000"/>
      <w:sz w:val="28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  <w:sz w:val="22"/>
      <w:szCs w:val="2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  <w:color w:val="FF0000"/>
      <w:sz w:val="28"/>
    </w:rPr>
  </w:style>
  <w:style w:type="character" w:customStyle="1" w:styleId="WW8Num20z1">
    <w:name w:val="WW8Num20z1"/>
    <w:rPr>
      <w:rFonts w:ascii="Symbol" w:hAnsi="Symbol"/>
      <w:color w:val="auto"/>
      <w:sz w:val="22"/>
      <w:szCs w:val="22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  <w:color w:val="FF0000"/>
      <w:sz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FF0000"/>
      <w:sz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  <w:color w:val="FF0000"/>
      <w:sz w:val="28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FF0000"/>
      <w:sz w:val="28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FF0000"/>
      <w:sz w:val="2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  <w:sz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FF0000"/>
      <w:sz w:val="28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  <w:color w:val="FF0000"/>
      <w:sz w:val="2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  <w:color w:val="auto"/>
      <w:sz w:val="22"/>
      <w:szCs w:val="22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/>
    </w:rPr>
  </w:style>
  <w:style w:type="character" w:customStyle="1" w:styleId="WW8NumSt2z0">
    <w:name w:val="WW8NumSt2z0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FF"/>
      <w:u w:val="single"/>
    </w:rPr>
  </w:style>
  <w:style w:type="character" w:styleId="a3">
    <w:name w:val="line number"/>
    <w:basedOn w:val="1"/>
  </w:style>
  <w:style w:type="character" w:styleId="a4">
    <w:name w:val="page number"/>
    <w:basedOn w:val="1"/>
  </w:style>
  <w:style w:type="character" w:customStyle="1" w:styleId="a5">
    <w:name w:val="Маркеры списка"/>
    <w:rPr>
      <w:rFonts w:ascii="Verdana" w:eastAsia="OpenSymbol" w:hAnsi="Verdana" w:cs="OpenSymbol"/>
    </w:rPr>
  </w:style>
  <w:style w:type="character" w:customStyle="1" w:styleId="a6">
    <w:name w:val="Вертикальное направление символов"/>
    <w:rPr>
      <w:eastAsianLayout w:id="0" w:vert="1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нумерации"/>
    <w:rPr>
      <w:rFonts w:ascii="Verdana" w:hAnsi="Verdana"/>
      <w:b/>
      <w:bCs/>
      <w:sz w:val="20"/>
      <w:szCs w:val="24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9"/>
  </w:style>
  <w:style w:type="table" w:styleId="af1">
    <w:name w:val="Table Grid"/>
    <w:basedOn w:val="a1"/>
    <w:uiPriority w:val="59"/>
    <w:rsid w:val="001C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8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MONARCA Аэрозольная акриловая Флуоресцентная краска</vt:lpstr>
      <vt:lpstr>MONARCA Аэрозольная акриловая Флуоресцентная краска</vt:lpstr>
    </vt:vector>
  </TitlesOfParts>
  <Company>РБКНгрупп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MONARCA Аэрозольная акриловая Флуоресцентная краска</dc:title>
  <dc:subject>Описание</dc:subject>
  <dc:creator>DAP</dc:creator>
  <cp:keywords>MONARCA;аэрозольная;Флуоресцентная;акриловая;краска</cp:keywords>
  <cp:lastModifiedBy>Потапова Ирина</cp:lastModifiedBy>
  <cp:revision>4</cp:revision>
  <cp:lastPrinted>2018-08-21T16:09:00Z</cp:lastPrinted>
  <dcterms:created xsi:type="dcterms:W3CDTF">2021-09-22T09:10:00Z</dcterms:created>
  <dcterms:modified xsi:type="dcterms:W3CDTF">2021-09-22T09:14:00Z</dcterms:modified>
</cp:coreProperties>
</file>